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九十一、霸州市辛章办事处策城小学收支预算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685.67</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bookmarkStart w:id="0" w:name="_Hlk97538207"/>
            <w:r>
              <w:t>685.67</w:t>
            </w:r>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685.67</w:t>
            </w:r>
          </w:p>
        </w:tc>
        <w:tc>
          <w:tcPr>
            <w:tcW w:w="4535" w:type="dxa"/>
            <w:vAlign w:val="center"/>
          </w:tcPr>
          <w:p>
            <w:pPr>
              <w:pStyle w:val="16"/>
            </w:pPr>
            <w:r>
              <w:t>本年支出合计</w:t>
            </w:r>
          </w:p>
        </w:tc>
        <w:tc>
          <w:tcPr>
            <w:tcW w:w="2126" w:type="dxa"/>
            <w:vAlign w:val="center"/>
          </w:tcPr>
          <w:p>
            <w:pPr>
              <w:pStyle w:val="17"/>
            </w:pPr>
            <w:r>
              <w:t>685.67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685.67</w:t>
            </w:r>
          </w:p>
        </w:tc>
        <w:tc>
          <w:tcPr>
            <w:tcW w:w="4535" w:type="dxa"/>
            <w:vAlign w:val="center"/>
          </w:tcPr>
          <w:p>
            <w:pPr>
              <w:pStyle w:val="16"/>
            </w:pPr>
            <w:r>
              <w:t>支出总计</w:t>
            </w:r>
          </w:p>
        </w:tc>
        <w:tc>
          <w:tcPr>
            <w:tcW w:w="2126" w:type="dxa"/>
            <w:vAlign w:val="center"/>
          </w:tcPr>
          <w:p>
            <w:pPr>
              <w:pStyle w:val="17"/>
            </w:pPr>
            <w:r>
              <w:t>685.67</w:t>
            </w:r>
          </w:p>
        </w:tc>
      </w:tr>
    </w:tbl>
    <w:p>
      <w:pPr>
        <w:sectPr>
          <w:footerReference r:id="rId3" w:type="default"/>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685.67</w:t>
            </w:r>
          </w:p>
        </w:tc>
        <w:tc>
          <w:tcPr>
            <w:tcW w:w="1134" w:type="dxa"/>
            <w:vAlign w:val="center"/>
          </w:tcPr>
          <w:p>
            <w:pPr>
              <w:pStyle w:val="17"/>
            </w:pPr>
            <w:r>
              <w:t>685.67</w:t>
            </w:r>
          </w:p>
        </w:tc>
        <w:tc>
          <w:tcPr>
            <w:tcW w:w="1134" w:type="dxa"/>
            <w:vAlign w:val="center"/>
          </w:tcPr>
          <w:p>
            <w:pPr>
              <w:pStyle w:val="17"/>
            </w:pPr>
            <w:r>
              <w:t>685.67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685.67</w:t>
            </w:r>
          </w:p>
        </w:tc>
        <w:tc>
          <w:tcPr>
            <w:tcW w:w="1134" w:type="dxa"/>
            <w:vAlign w:val="center"/>
          </w:tcPr>
          <w:p>
            <w:pPr>
              <w:pStyle w:val="15"/>
            </w:pPr>
            <w:r>
              <w:t>685.67</w:t>
            </w:r>
          </w:p>
        </w:tc>
        <w:tc>
          <w:tcPr>
            <w:tcW w:w="1134" w:type="dxa"/>
            <w:vAlign w:val="center"/>
          </w:tcPr>
          <w:p>
            <w:pPr>
              <w:pStyle w:val="15"/>
            </w:pPr>
            <w:r>
              <w:t>685.67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685.67</w:t>
            </w:r>
          </w:p>
        </w:tc>
        <w:tc>
          <w:tcPr>
            <w:tcW w:w="1134" w:type="dxa"/>
            <w:vAlign w:val="center"/>
          </w:tcPr>
          <w:p>
            <w:pPr>
              <w:pStyle w:val="15"/>
            </w:pPr>
            <w:r>
              <w:t>685.67</w:t>
            </w:r>
          </w:p>
        </w:tc>
        <w:tc>
          <w:tcPr>
            <w:tcW w:w="1134" w:type="dxa"/>
            <w:vAlign w:val="center"/>
          </w:tcPr>
          <w:p>
            <w:pPr>
              <w:pStyle w:val="15"/>
            </w:pPr>
            <w:r>
              <w:t>685.67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24.08</w:t>
            </w:r>
          </w:p>
        </w:tc>
        <w:tc>
          <w:tcPr>
            <w:tcW w:w="1134" w:type="dxa"/>
            <w:vAlign w:val="center"/>
          </w:tcPr>
          <w:p>
            <w:pPr>
              <w:pStyle w:val="15"/>
            </w:pPr>
            <w:r>
              <w:t>24.08</w:t>
            </w:r>
          </w:p>
        </w:tc>
        <w:tc>
          <w:tcPr>
            <w:tcW w:w="1134" w:type="dxa"/>
            <w:vAlign w:val="center"/>
          </w:tcPr>
          <w:p>
            <w:pPr>
              <w:pStyle w:val="15"/>
            </w:pPr>
            <w:r>
              <w:t>24.08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661.59</w:t>
            </w:r>
          </w:p>
        </w:tc>
        <w:tc>
          <w:tcPr>
            <w:tcW w:w="1134" w:type="dxa"/>
            <w:vAlign w:val="center"/>
          </w:tcPr>
          <w:p>
            <w:pPr>
              <w:pStyle w:val="15"/>
            </w:pPr>
            <w:r>
              <w:t>661.59</w:t>
            </w:r>
          </w:p>
        </w:tc>
        <w:tc>
          <w:tcPr>
            <w:tcW w:w="1134" w:type="dxa"/>
            <w:vAlign w:val="center"/>
          </w:tcPr>
          <w:p>
            <w:pPr>
              <w:pStyle w:val="15"/>
            </w:pPr>
            <w:r>
              <w:t>661.59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685.67</w:t>
            </w:r>
          </w:p>
        </w:tc>
        <w:tc>
          <w:tcPr>
            <w:tcW w:w="1361" w:type="dxa"/>
            <w:vAlign w:val="center"/>
          </w:tcPr>
          <w:p>
            <w:pPr>
              <w:pStyle w:val="17"/>
            </w:pPr>
            <w:r>
              <w:t>606.73</w:t>
            </w:r>
          </w:p>
        </w:tc>
        <w:tc>
          <w:tcPr>
            <w:tcW w:w="1361" w:type="dxa"/>
            <w:vAlign w:val="center"/>
          </w:tcPr>
          <w:p>
            <w:pPr>
              <w:pStyle w:val="17"/>
            </w:pPr>
            <w:r>
              <w:t>78.94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685.67</w:t>
            </w:r>
          </w:p>
        </w:tc>
        <w:tc>
          <w:tcPr>
            <w:tcW w:w="1361" w:type="dxa"/>
            <w:vAlign w:val="center"/>
          </w:tcPr>
          <w:p>
            <w:pPr>
              <w:pStyle w:val="15"/>
            </w:pPr>
            <w:r>
              <w:t>606.73</w:t>
            </w:r>
          </w:p>
        </w:tc>
        <w:tc>
          <w:tcPr>
            <w:tcW w:w="1361" w:type="dxa"/>
            <w:vAlign w:val="center"/>
          </w:tcPr>
          <w:p>
            <w:pPr>
              <w:pStyle w:val="15"/>
            </w:pPr>
            <w:r>
              <w:t>78.94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685.67</w:t>
            </w:r>
          </w:p>
        </w:tc>
        <w:tc>
          <w:tcPr>
            <w:tcW w:w="1361" w:type="dxa"/>
            <w:vAlign w:val="center"/>
          </w:tcPr>
          <w:p>
            <w:pPr>
              <w:pStyle w:val="15"/>
            </w:pPr>
            <w:r>
              <w:t>606.73</w:t>
            </w:r>
          </w:p>
        </w:tc>
        <w:tc>
          <w:tcPr>
            <w:tcW w:w="1361" w:type="dxa"/>
            <w:vAlign w:val="center"/>
          </w:tcPr>
          <w:p>
            <w:pPr>
              <w:pStyle w:val="15"/>
            </w:pPr>
            <w:r>
              <w:t>78.94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24.08</w:t>
            </w:r>
          </w:p>
        </w:tc>
        <w:tc>
          <w:tcPr>
            <w:tcW w:w="1361" w:type="dxa"/>
            <w:vAlign w:val="center"/>
          </w:tcPr>
          <w:p>
            <w:pPr>
              <w:pStyle w:val="15"/>
            </w:pPr>
            <w:r>
              <w:t>6.08</w:t>
            </w:r>
          </w:p>
        </w:tc>
        <w:tc>
          <w:tcPr>
            <w:tcW w:w="1361" w:type="dxa"/>
            <w:vAlign w:val="center"/>
          </w:tcPr>
          <w:p>
            <w:pPr>
              <w:pStyle w:val="15"/>
            </w:pPr>
            <w:r>
              <w:t>18.00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661.59</w:t>
            </w:r>
          </w:p>
        </w:tc>
        <w:tc>
          <w:tcPr>
            <w:tcW w:w="1361" w:type="dxa"/>
            <w:vAlign w:val="center"/>
          </w:tcPr>
          <w:p>
            <w:pPr>
              <w:pStyle w:val="15"/>
            </w:pPr>
            <w:r>
              <w:t>600.65</w:t>
            </w:r>
          </w:p>
        </w:tc>
        <w:tc>
          <w:tcPr>
            <w:tcW w:w="1361" w:type="dxa"/>
            <w:vAlign w:val="center"/>
          </w:tcPr>
          <w:p>
            <w:pPr>
              <w:pStyle w:val="15"/>
            </w:pPr>
            <w:r>
              <w:t>60.94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685.67</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685.67</w:t>
            </w:r>
          </w:p>
        </w:tc>
        <w:tc>
          <w:tcPr>
            <w:tcW w:w="1474" w:type="dxa"/>
            <w:vAlign w:val="center"/>
          </w:tcPr>
          <w:p>
            <w:pPr>
              <w:pStyle w:val="15"/>
            </w:pPr>
            <w:r>
              <w:t>685.67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685.67</w:t>
            </w:r>
          </w:p>
        </w:tc>
        <w:tc>
          <w:tcPr>
            <w:tcW w:w="3402" w:type="dxa"/>
            <w:vAlign w:val="center"/>
          </w:tcPr>
          <w:p>
            <w:pPr>
              <w:pStyle w:val="16"/>
            </w:pPr>
            <w:r>
              <w:t>本年支出合计</w:t>
            </w:r>
          </w:p>
        </w:tc>
        <w:tc>
          <w:tcPr>
            <w:tcW w:w="1474" w:type="dxa"/>
            <w:vAlign w:val="center"/>
          </w:tcPr>
          <w:p>
            <w:pPr>
              <w:pStyle w:val="17"/>
            </w:pPr>
            <w:r>
              <w:t>685.67</w:t>
            </w:r>
          </w:p>
        </w:tc>
        <w:tc>
          <w:tcPr>
            <w:tcW w:w="1474" w:type="dxa"/>
            <w:vAlign w:val="center"/>
          </w:tcPr>
          <w:p>
            <w:pPr>
              <w:pStyle w:val="17"/>
            </w:pPr>
            <w:r>
              <w:t>685.67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685.67</w:t>
            </w:r>
          </w:p>
        </w:tc>
        <w:tc>
          <w:tcPr>
            <w:tcW w:w="3402" w:type="dxa"/>
            <w:vAlign w:val="center"/>
          </w:tcPr>
          <w:p>
            <w:pPr>
              <w:pStyle w:val="16"/>
            </w:pPr>
            <w:r>
              <w:t>支出总计</w:t>
            </w:r>
          </w:p>
        </w:tc>
        <w:tc>
          <w:tcPr>
            <w:tcW w:w="1474" w:type="dxa"/>
            <w:vAlign w:val="center"/>
          </w:tcPr>
          <w:p>
            <w:pPr>
              <w:pStyle w:val="17"/>
            </w:pPr>
            <w:r>
              <w:t>685.67</w:t>
            </w:r>
          </w:p>
        </w:tc>
        <w:tc>
          <w:tcPr>
            <w:tcW w:w="1474" w:type="dxa"/>
            <w:vAlign w:val="center"/>
          </w:tcPr>
          <w:p>
            <w:pPr>
              <w:pStyle w:val="17"/>
            </w:pPr>
            <w:r>
              <w:t>685.67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685.67</w:t>
            </w:r>
          </w:p>
        </w:tc>
        <w:tc>
          <w:tcPr>
            <w:tcW w:w="2551" w:type="dxa"/>
            <w:vAlign w:val="center"/>
          </w:tcPr>
          <w:p>
            <w:pPr>
              <w:pStyle w:val="17"/>
            </w:pPr>
            <w:r>
              <w:t>606.73</w:t>
            </w:r>
          </w:p>
        </w:tc>
        <w:tc>
          <w:tcPr>
            <w:tcW w:w="2551" w:type="dxa"/>
            <w:vAlign w:val="center"/>
          </w:tcPr>
          <w:p>
            <w:pPr>
              <w:pStyle w:val="17"/>
            </w:pPr>
            <w:r>
              <w:t>78.94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685.67</w:t>
            </w:r>
          </w:p>
        </w:tc>
        <w:tc>
          <w:tcPr>
            <w:tcW w:w="2551" w:type="dxa"/>
            <w:vAlign w:val="center"/>
          </w:tcPr>
          <w:p>
            <w:pPr>
              <w:pStyle w:val="15"/>
            </w:pPr>
            <w:r>
              <w:t>606.73</w:t>
            </w:r>
          </w:p>
        </w:tc>
        <w:tc>
          <w:tcPr>
            <w:tcW w:w="2551" w:type="dxa"/>
            <w:vAlign w:val="center"/>
          </w:tcPr>
          <w:p>
            <w:pPr>
              <w:pStyle w:val="15"/>
            </w:pPr>
            <w:r>
              <w:t>78.94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685.67</w:t>
            </w:r>
          </w:p>
        </w:tc>
        <w:tc>
          <w:tcPr>
            <w:tcW w:w="2551" w:type="dxa"/>
            <w:vAlign w:val="center"/>
          </w:tcPr>
          <w:p>
            <w:pPr>
              <w:pStyle w:val="15"/>
            </w:pPr>
            <w:r>
              <w:t>606.73</w:t>
            </w:r>
          </w:p>
        </w:tc>
        <w:tc>
          <w:tcPr>
            <w:tcW w:w="2551" w:type="dxa"/>
            <w:vAlign w:val="center"/>
          </w:tcPr>
          <w:p>
            <w:pPr>
              <w:pStyle w:val="15"/>
            </w:pPr>
            <w:r>
              <w:t>78.94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24.08</w:t>
            </w:r>
          </w:p>
        </w:tc>
        <w:tc>
          <w:tcPr>
            <w:tcW w:w="2551" w:type="dxa"/>
            <w:vAlign w:val="center"/>
          </w:tcPr>
          <w:p>
            <w:pPr>
              <w:pStyle w:val="15"/>
            </w:pPr>
            <w:r>
              <w:t>6.08</w:t>
            </w:r>
          </w:p>
        </w:tc>
        <w:tc>
          <w:tcPr>
            <w:tcW w:w="2551"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661.59</w:t>
            </w:r>
          </w:p>
        </w:tc>
        <w:tc>
          <w:tcPr>
            <w:tcW w:w="2551" w:type="dxa"/>
            <w:vAlign w:val="center"/>
          </w:tcPr>
          <w:p>
            <w:pPr>
              <w:pStyle w:val="15"/>
            </w:pPr>
            <w:r>
              <w:t>600.65</w:t>
            </w:r>
          </w:p>
        </w:tc>
        <w:tc>
          <w:tcPr>
            <w:tcW w:w="2551" w:type="dxa"/>
            <w:vAlign w:val="center"/>
          </w:tcPr>
          <w:p>
            <w:pPr>
              <w:pStyle w:val="15"/>
            </w:pPr>
            <w:r>
              <w:t>60.94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606.73</w:t>
            </w:r>
          </w:p>
        </w:tc>
        <w:tc>
          <w:tcPr>
            <w:tcW w:w="2551" w:type="dxa"/>
            <w:vAlign w:val="center"/>
          </w:tcPr>
          <w:p>
            <w:pPr>
              <w:pStyle w:val="17"/>
            </w:pPr>
            <w:r>
              <w:t>591.44</w:t>
            </w:r>
          </w:p>
        </w:tc>
        <w:tc>
          <w:tcPr>
            <w:tcW w:w="2551" w:type="dxa"/>
            <w:vAlign w:val="center"/>
          </w:tcPr>
          <w:p>
            <w:pPr>
              <w:pStyle w:val="17"/>
            </w:pPr>
            <w:r>
              <w:t>15.29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502.67</w:t>
            </w:r>
          </w:p>
        </w:tc>
        <w:tc>
          <w:tcPr>
            <w:tcW w:w="2551" w:type="dxa"/>
            <w:vAlign w:val="center"/>
          </w:tcPr>
          <w:p>
            <w:pPr>
              <w:pStyle w:val="15"/>
            </w:pPr>
            <w:r>
              <w:t>502.67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146.74</w:t>
            </w:r>
          </w:p>
        </w:tc>
        <w:tc>
          <w:tcPr>
            <w:tcW w:w="2551" w:type="dxa"/>
            <w:vAlign w:val="center"/>
          </w:tcPr>
          <w:p>
            <w:pPr>
              <w:pStyle w:val="15"/>
            </w:pPr>
            <w:r>
              <w:t>146.74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37.83</w:t>
            </w:r>
          </w:p>
        </w:tc>
        <w:tc>
          <w:tcPr>
            <w:tcW w:w="2551" w:type="dxa"/>
            <w:vAlign w:val="center"/>
          </w:tcPr>
          <w:p>
            <w:pPr>
              <w:pStyle w:val="15"/>
            </w:pPr>
            <w:r>
              <w:t>37.83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180.05</w:t>
            </w:r>
          </w:p>
        </w:tc>
        <w:tc>
          <w:tcPr>
            <w:tcW w:w="2551" w:type="dxa"/>
            <w:vAlign w:val="center"/>
          </w:tcPr>
          <w:p>
            <w:pPr>
              <w:pStyle w:val="15"/>
            </w:pPr>
            <w:r>
              <w:t>180.05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40.01</w:t>
            </w:r>
          </w:p>
        </w:tc>
        <w:tc>
          <w:tcPr>
            <w:tcW w:w="2551" w:type="dxa"/>
            <w:vAlign w:val="center"/>
          </w:tcPr>
          <w:p>
            <w:pPr>
              <w:pStyle w:val="15"/>
            </w:pPr>
            <w:r>
              <w:t>40.01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14.28</w:t>
            </w:r>
          </w:p>
        </w:tc>
        <w:tc>
          <w:tcPr>
            <w:tcW w:w="2551" w:type="dxa"/>
            <w:vAlign w:val="center"/>
          </w:tcPr>
          <w:p>
            <w:pPr>
              <w:pStyle w:val="15"/>
            </w:pPr>
            <w:r>
              <w:t>14.28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3.52</w:t>
            </w:r>
          </w:p>
        </w:tc>
        <w:tc>
          <w:tcPr>
            <w:tcW w:w="2551" w:type="dxa"/>
            <w:vAlign w:val="center"/>
          </w:tcPr>
          <w:p>
            <w:pPr>
              <w:pStyle w:val="15"/>
            </w:pPr>
            <w:r>
              <w:t>3.52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30.01</w:t>
            </w:r>
          </w:p>
        </w:tc>
        <w:tc>
          <w:tcPr>
            <w:tcW w:w="2551" w:type="dxa"/>
            <w:vAlign w:val="center"/>
          </w:tcPr>
          <w:p>
            <w:pPr>
              <w:pStyle w:val="15"/>
            </w:pPr>
            <w:r>
              <w:t>30.01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50.23</w:t>
            </w:r>
          </w:p>
        </w:tc>
        <w:tc>
          <w:tcPr>
            <w:tcW w:w="2551" w:type="dxa"/>
            <w:vAlign w:val="center"/>
          </w:tcPr>
          <w:p>
            <w:pPr>
              <w:pStyle w:val="15"/>
            </w:pPr>
            <w:r>
              <w:t>50.23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15.29</w:t>
            </w:r>
          </w:p>
        </w:tc>
        <w:tc>
          <w:tcPr>
            <w:tcW w:w="2551" w:type="dxa"/>
            <w:vAlign w:val="center"/>
          </w:tcPr>
          <w:p>
            <w:pPr>
              <w:pStyle w:val="15"/>
            </w:pPr>
          </w:p>
        </w:tc>
        <w:tc>
          <w:tcPr>
            <w:tcW w:w="2551" w:type="dxa"/>
            <w:vAlign w:val="center"/>
          </w:tcPr>
          <w:p>
            <w:pPr>
              <w:pStyle w:val="15"/>
            </w:pPr>
            <w:r>
              <w:t>15.29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6.08</w:t>
            </w:r>
          </w:p>
        </w:tc>
        <w:tc>
          <w:tcPr>
            <w:tcW w:w="2551" w:type="dxa"/>
            <w:vAlign w:val="center"/>
          </w:tcPr>
          <w:p>
            <w:pPr>
              <w:pStyle w:val="15"/>
            </w:pPr>
          </w:p>
        </w:tc>
        <w:tc>
          <w:tcPr>
            <w:tcW w:w="2551" w:type="dxa"/>
            <w:vAlign w:val="center"/>
          </w:tcPr>
          <w:p>
            <w:pPr>
              <w:pStyle w:val="15"/>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5.45</w:t>
            </w:r>
          </w:p>
        </w:tc>
        <w:tc>
          <w:tcPr>
            <w:tcW w:w="2551" w:type="dxa"/>
            <w:vAlign w:val="center"/>
          </w:tcPr>
          <w:p>
            <w:pPr>
              <w:pStyle w:val="15"/>
            </w:pPr>
          </w:p>
        </w:tc>
        <w:tc>
          <w:tcPr>
            <w:tcW w:w="2551" w:type="dxa"/>
            <w:vAlign w:val="center"/>
          </w:tcPr>
          <w:p>
            <w:pPr>
              <w:pStyle w:val="15"/>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3.76</w:t>
            </w:r>
          </w:p>
        </w:tc>
        <w:tc>
          <w:tcPr>
            <w:tcW w:w="2551" w:type="dxa"/>
            <w:vAlign w:val="center"/>
          </w:tcPr>
          <w:p>
            <w:pPr>
              <w:pStyle w:val="15"/>
            </w:pPr>
          </w:p>
        </w:tc>
        <w:tc>
          <w:tcPr>
            <w:tcW w:w="2551" w:type="dxa"/>
            <w:vAlign w:val="center"/>
          </w:tcPr>
          <w:p>
            <w:pPr>
              <w:pStyle w:val="15"/>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88.77</w:t>
            </w:r>
          </w:p>
        </w:tc>
        <w:tc>
          <w:tcPr>
            <w:tcW w:w="2551" w:type="dxa"/>
            <w:vAlign w:val="center"/>
          </w:tcPr>
          <w:p>
            <w:pPr>
              <w:pStyle w:val="15"/>
            </w:pPr>
            <w:r>
              <w:t>88.77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55.49</w:t>
            </w:r>
          </w:p>
        </w:tc>
        <w:tc>
          <w:tcPr>
            <w:tcW w:w="2551" w:type="dxa"/>
            <w:vAlign w:val="center"/>
          </w:tcPr>
          <w:p>
            <w:pPr>
              <w:pStyle w:val="15"/>
            </w:pPr>
            <w:r>
              <w:t>55.49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5"/>
            </w:pPr>
            <w:r>
              <w:t>0.83</w:t>
            </w:r>
          </w:p>
        </w:tc>
        <w:tc>
          <w:tcPr>
            <w:tcW w:w="2551" w:type="dxa"/>
            <w:vAlign w:val="center"/>
          </w:tcPr>
          <w:p>
            <w:pPr>
              <w:pStyle w:val="15"/>
            </w:pPr>
            <w:r>
              <w:t>0.83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32.36</w:t>
            </w:r>
          </w:p>
        </w:tc>
        <w:tc>
          <w:tcPr>
            <w:tcW w:w="2551" w:type="dxa"/>
            <w:vAlign w:val="center"/>
          </w:tcPr>
          <w:p>
            <w:pPr>
              <w:pStyle w:val="15"/>
            </w:pPr>
            <w:r>
              <w:t>32.36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0.09</w:t>
            </w:r>
          </w:p>
        </w:tc>
        <w:tc>
          <w:tcPr>
            <w:tcW w:w="2551" w:type="dxa"/>
            <w:vAlign w:val="center"/>
          </w:tcPr>
          <w:p>
            <w:pPr>
              <w:pStyle w:val="15"/>
            </w:pPr>
            <w:r>
              <w:t>0.09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rPr>
          <w:rFonts w:ascii="方正书宋_GBK" w:hAnsi="方正书宋_GBK" w:eastAsia="方正书宋_GBK" w:cs="方正书宋_GBK"/>
          <w:color w:val="000000"/>
        </w:rPr>
      </w:pPr>
      <w:r>
        <w:rPr>
          <w:rFonts w:ascii="方正书宋_GBK" w:hAnsi="方正书宋_GBK" w:eastAsia="方正书宋_GBK" w:cs="方正书宋_GBK"/>
          <w:color w:val="000000"/>
        </w:rPr>
        <w:t>注：无政府基金预算财政拨款预算，空表列示。</w:t>
      </w:r>
    </w:p>
    <w:p>
      <w:pPr>
        <w:ind w:firstLine="420"/>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rPr>
          <w:rFonts w:ascii="方正书宋_GBK" w:hAnsi="方正书宋_GBK" w:eastAsia="方正书宋_GBK" w:cs="方正书宋_GBK"/>
          <w:color w:val="000000"/>
        </w:rPr>
      </w:pPr>
      <w:r>
        <w:rPr>
          <w:rFonts w:ascii="方正书宋_GBK" w:hAnsi="方正书宋_GBK" w:eastAsia="方正书宋_GBK" w:cs="方正书宋_GBK"/>
          <w:color w:val="000000"/>
        </w:rPr>
        <w:t>注：无国有资本经营预算财政拨款预算，空表列示。</w:t>
      </w:r>
    </w:p>
    <w:p>
      <w:pPr>
        <w:ind w:firstLine="420"/>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4" w:name="_GoBack"/>
      <w:bookmarkEnd w:id="4"/>
    </w:p>
    <w:p>
      <w:pPr>
        <w:jc w:val="center"/>
        <w:outlineLvl w:val="4"/>
      </w:pPr>
      <w:r>
        <w:rPr>
          <w:rFonts w:ascii="方正小标宋_GBK" w:hAnsi="方正小标宋_GBK" w:eastAsia="方正小标宋_GBK" w:cs="方正小标宋_GBK"/>
          <w:color w:val="000000"/>
          <w:sz w:val="44"/>
        </w:rPr>
        <w:t>霸州市辛章办事处策城小学2022年单位预算信息公开情况说明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按照《预算法》、《地方预决算公开操作规程》和《关于进一步推进预算公开工作的实施意见》规定，现将霸州市辛章办事处策城小学</w:t>
      </w:r>
      <w:r>
        <w:rPr>
          <w:rFonts w:hint="eastAsia" w:ascii="方正书宋_GBK" w:hAnsi="方正书宋_GBK" w:eastAsia="方正书宋_GBK" w:cs="方正书宋_GBK"/>
          <w:kern w:val="0"/>
          <w:sz w:val="28"/>
          <w:szCs w:val="28"/>
          <w:lang w:eastAsia="uk-UA"/>
        </w:rPr>
        <w:t>2022</w:t>
      </w:r>
      <w:r>
        <w:rPr>
          <w:rFonts w:eastAsia="方正仿宋_GBK"/>
          <w:color w:val="000000"/>
          <w:sz w:val="28"/>
        </w:rPr>
        <w:t>年单位预算公开如下：</w:t>
      </w:r>
    </w:p>
    <w:p>
      <w:pPr>
        <w:spacing w:before="10" w:after="10"/>
        <w:ind w:firstLine="640"/>
        <w:outlineLvl w:val="5"/>
        <w:rPr>
          <w:rFonts w:ascii="方正小标宋_GBK" w:hAnsi="方正小标宋_GBK" w:eastAsia="方正小标宋_GBK" w:cs="方正小标宋_GBK"/>
          <w:kern w:val="0"/>
          <w:sz w:val="28"/>
          <w:szCs w:val="28"/>
          <w:lang w:eastAsia="uk-UA"/>
        </w:rPr>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霸州市辛章办事处策城小学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ascii="方正书宋_GBK" w:hAnsi="方正书宋_GBK" w:eastAsia="方正书宋_GBK" w:cs="方正书宋_GBK"/>
          <w:kern w:val="0"/>
          <w:sz w:val="28"/>
          <w:szCs w:val="28"/>
          <w:lang w:eastAsia="uk-UA"/>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w:t>
      </w:r>
      <w:r>
        <w:rPr>
          <w:rFonts w:hint="eastAsia" w:ascii="方正书宋_GBK" w:hAnsi="方正书宋_GBK" w:eastAsia="方正书宋_GBK" w:cs="方正书宋_GBK"/>
          <w:kern w:val="0"/>
          <w:sz w:val="28"/>
          <w:szCs w:val="28"/>
          <w:lang w:eastAsia="uk-UA"/>
        </w:rPr>
        <w:t>2022</w:t>
      </w:r>
      <w:r>
        <w:rPr>
          <w:rFonts w:hint="eastAsia" w:eastAsia="方正仿宋_GBK"/>
          <w:color w:val="000000"/>
          <w:sz w:val="28"/>
        </w:rPr>
        <w:t>年预算收入</w:t>
      </w:r>
      <w:bookmarkStart w:id="1" w:name="_Hlk97538220"/>
      <w:r>
        <w:rPr>
          <w:rFonts w:hint="eastAsia" w:ascii="方正书宋_GBK" w:hAnsi="方正书宋_GBK" w:eastAsia="方正书宋_GBK" w:cs="方正书宋_GBK"/>
          <w:kern w:val="0"/>
          <w:sz w:val="28"/>
          <w:szCs w:val="28"/>
          <w:lang w:eastAsia="uk-UA"/>
        </w:rPr>
        <w:t>685.67</w:t>
      </w:r>
      <w:bookmarkEnd w:id="1"/>
      <w:r>
        <w:rPr>
          <w:rFonts w:hint="eastAsia" w:eastAsia="方正仿宋_GBK"/>
          <w:color w:val="000000"/>
          <w:sz w:val="28"/>
        </w:rPr>
        <w:t>万元，其中：一般公共预算收入</w:t>
      </w:r>
      <w:r>
        <w:rPr>
          <w:rFonts w:hint="eastAsia" w:ascii="方正书宋_GBK" w:hAnsi="方正书宋_GBK" w:eastAsia="方正书宋_GBK" w:cs="方正书宋_GBK"/>
          <w:kern w:val="0"/>
          <w:sz w:val="28"/>
          <w:szCs w:val="28"/>
          <w:lang w:eastAsia="uk-UA"/>
        </w:rPr>
        <w:t>685.67</w:t>
      </w:r>
      <w:r>
        <w:rPr>
          <w:rFonts w:hint="eastAsia" w:eastAsia="方正仿宋_GBK"/>
          <w:color w:val="000000"/>
          <w:sz w:val="28"/>
        </w:rPr>
        <w:t>万元，政府性基金预算收入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万元，国有资本经营预算收入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万元，财政专户管理资金收入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万元，上级补助收入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万元，事业收入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万元，经营收入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万元，附属单位上缴收入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万元，其他收入</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万元，上年结转</w:t>
      </w:r>
      <w:r>
        <w:rPr>
          <w:rFonts w:hint="eastAsia" w:ascii="方正书宋_GBK" w:hAnsi="方正书宋_GBK" w:eastAsia="方正书宋_GBK" w:cs="方正书宋_GBK"/>
          <w:kern w:val="0"/>
          <w:sz w:val="28"/>
          <w:szCs w:val="28"/>
          <w:lang w:eastAsia="uk-UA"/>
        </w:rPr>
        <w:t>0</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ascii="方正书宋_GBK" w:hAnsi="方正书宋_GBK" w:eastAsia="方正书宋_GBK" w:cs="方正书宋_GBK"/>
          <w:kern w:val="0"/>
          <w:sz w:val="28"/>
          <w:szCs w:val="28"/>
          <w:lang w:eastAsia="uk-UA"/>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收支预算总表支出栏、基本支出表、项目支出表按经济分类和支出功能分类科目编制，反映霸州市辛章办事处策城小学</w:t>
      </w:r>
      <w:r>
        <w:rPr>
          <w:rFonts w:hint="eastAsia" w:ascii="方正书宋_GBK" w:hAnsi="方正书宋_GBK" w:eastAsia="方正书宋_GBK" w:cs="方正书宋_GBK"/>
          <w:kern w:val="0"/>
          <w:sz w:val="28"/>
          <w:szCs w:val="28"/>
          <w:lang w:eastAsia="uk-UA"/>
        </w:rPr>
        <w:t>2022</w:t>
      </w:r>
      <w:r>
        <w:rPr>
          <w:rFonts w:hint="eastAsia" w:eastAsia="方正仿宋_GBK"/>
          <w:color w:val="000000"/>
          <w:sz w:val="28"/>
        </w:rPr>
        <w:t>年度单位预算中支出预算的总体情况。</w:t>
      </w:r>
      <w:r>
        <w:rPr>
          <w:rFonts w:hint="eastAsia" w:ascii="方正书宋_GBK" w:hAnsi="方正书宋_GBK" w:eastAsia="方正书宋_GBK" w:cs="方正书宋_GBK"/>
          <w:kern w:val="0"/>
          <w:sz w:val="28"/>
          <w:szCs w:val="28"/>
          <w:lang w:eastAsia="uk-UA"/>
        </w:rPr>
        <w:t>2022</w:t>
      </w:r>
      <w:r>
        <w:rPr>
          <w:rFonts w:hint="eastAsia" w:eastAsia="方正仿宋_GBK"/>
          <w:color w:val="000000"/>
          <w:sz w:val="28"/>
        </w:rPr>
        <w:t>年支出预算</w:t>
      </w:r>
      <w:r>
        <w:rPr>
          <w:rFonts w:hint="eastAsia" w:ascii="方正书宋_GBK" w:hAnsi="方正书宋_GBK" w:eastAsia="方正书宋_GBK" w:cs="方正书宋_GBK"/>
          <w:kern w:val="0"/>
          <w:sz w:val="28"/>
          <w:szCs w:val="28"/>
          <w:lang w:eastAsia="uk-UA"/>
        </w:rPr>
        <w:t>685.67</w:t>
      </w:r>
      <w:r>
        <w:rPr>
          <w:rFonts w:hint="eastAsia" w:eastAsia="方正仿宋_GBK"/>
          <w:color w:val="000000"/>
          <w:sz w:val="28"/>
        </w:rPr>
        <w:t>万元，其中：基本支出</w:t>
      </w:r>
      <w:r>
        <w:rPr>
          <w:rFonts w:hint="eastAsia" w:ascii="方正书宋_GBK" w:hAnsi="方正书宋_GBK" w:eastAsia="方正书宋_GBK" w:cs="方正书宋_GBK"/>
          <w:kern w:val="0"/>
          <w:sz w:val="28"/>
          <w:szCs w:val="28"/>
          <w:lang w:eastAsia="uk-UA"/>
        </w:rPr>
        <w:t>606.73</w:t>
      </w:r>
      <w:r>
        <w:rPr>
          <w:rFonts w:hint="eastAsia" w:eastAsia="方正仿宋_GBK"/>
          <w:color w:val="000000"/>
          <w:sz w:val="28"/>
        </w:rPr>
        <w:t>万元，包括：人员经费</w:t>
      </w:r>
      <w:r>
        <w:rPr>
          <w:rFonts w:hint="eastAsia" w:ascii="方正书宋_GBK" w:hAnsi="方正书宋_GBK" w:eastAsia="方正书宋_GBK" w:cs="方正书宋_GBK"/>
          <w:kern w:val="0"/>
          <w:sz w:val="28"/>
          <w:szCs w:val="28"/>
          <w:lang w:eastAsia="uk-UA"/>
        </w:rPr>
        <w:t>591.44</w:t>
      </w:r>
      <w:r>
        <w:rPr>
          <w:rFonts w:hint="eastAsia" w:eastAsia="方正仿宋_GBK"/>
          <w:color w:val="000000"/>
          <w:sz w:val="28"/>
        </w:rPr>
        <w:t>万元和日常公用经费</w:t>
      </w:r>
      <w:r>
        <w:rPr>
          <w:rFonts w:hint="eastAsia" w:ascii="方正书宋_GBK" w:hAnsi="方正书宋_GBK" w:eastAsia="方正书宋_GBK" w:cs="方正书宋_GBK"/>
          <w:kern w:val="0"/>
          <w:sz w:val="28"/>
          <w:szCs w:val="28"/>
          <w:lang w:eastAsia="uk-UA"/>
        </w:rPr>
        <w:t>15.29</w:t>
      </w:r>
      <w:r>
        <w:rPr>
          <w:rFonts w:hint="eastAsia" w:eastAsia="方正仿宋_GBK"/>
          <w:color w:val="000000"/>
          <w:sz w:val="28"/>
        </w:rPr>
        <w:t>万元；项目支出</w:t>
      </w:r>
      <w:r>
        <w:rPr>
          <w:rFonts w:hint="eastAsia" w:ascii="方正书宋_GBK" w:hAnsi="方正书宋_GBK" w:eastAsia="方正书宋_GBK" w:cs="方正书宋_GBK"/>
          <w:kern w:val="0"/>
          <w:sz w:val="28"/>
          <w:szCs w:val="28"/>
          <w:lang w:eastAsia="uk-UA"/>
        </w:rPr>
        <w:t>78.94</w:t>
      </w:r>
      <w:r>
        <w:rPr>
          <w:rFonts w:hint="eastAsia" w:eastAsia="方正仿宋_GBK"/>
          <w:color w:val="000000"/>
          <w:sz w:val="28"/>
        </w:rPr>
        <w:t>万元，主要为</w:t>
      </w:r>
      <w:bookmarkStart w:id="2" w:name="_Hlk97541297"/>
      <w:r>
        <w:rPr>
          <w:rFonts w:hint="eastAsia" w:eastAsia="方正仿宋_GBK"/>
          <w:color w:val="000000"/>
          <w:sz w:val="28"/>
        </w:rPr>
        <w:t>学校维护日常运转的日常公用经费</w:t>
      </w:r>
      <w:bookmarkEnd w:id="2"/>
      <w:r>
        <w:rPr>
          <w:rFonts w:hint="eastAsia" w:eastAsia="方正仿宋_GBK"/>
          <w:color w:val="000000"/>
          <w:sz w:val="28"/>
        </w:rPr>
        <w:t>等。</w:t>
      </w:r>
    </w:p>
    <w:p>
      <w:pPr>
        <w:spacing w:line="500" w:lineRule="exact"/>
        <w:ind w:firstLine="560"/>
        <w:rPr>
          <w:rFonts w:eastAsia="方正仿宋_GBK"/>
          <w:color w:val="000000"/>
          <w:sz w:val="28"/>
        </w:rPr>
      </w:pPr>
      <w:r>
        <w:rPr>
          <w:rFonts w:hint="eastAsia" w:ascii="方正书宋_GBK" w:hAnsi="方正书宋_GBK" w:eastAsia="方正书宋_GBK" w:cs="方正书宋_GBK"/>
          <w:kern w:val="0"/>
          <w:sz w:val="28"/>
          <w:szCs w:val="28"/>
          <w:lang w:eastAsia="uk-UA"/>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hint="eastAsia" w:ascii="方正书宋_GBK" w:hAnsi="方正书宋_GBK" w:eastAsia="方正书宋_GBK" w:cs="方正书宋_GBK"/>
          <w:kern w:val="0"/>
          <w:sz w:val="28"/>
          <w:szCs w:val="28"/>
          <w:lang w:eastAsia="uk-UA"/>
        </w:rPr>
        <w:t>2022</w:t>
      </w:r>
      <w:r>
        <w:rPr>
          <w:rFonts w:hint="eastAsia" w:eastAsia="方正仿宋_GBK"/>
          <w:color w:val="000000"/>
          <w:sz w:val="28"/>
        </w:rPr>
        <w:t>年预算收支安排</w:t>
      </w:r>
      <w:r>
        <w:rPr>
          <w:rFonts w:hint="eastAsia" w:ascii="方正书宋_GBK" w:hAnsi="方正书宋_GBK" w:eastAsia="方正书宋_GBK" w:cs="方正书宋_GBK"/>
          <w:kern w:val="0"/>
          <w:sz w:val="28"/>
          <w:szCs w:val="28"/>
          <w:lang w:eastAsia="uk-UA"/>
        </w:rPr>
        <w:t>685.67</w:t>
      </w:r>
      <w:r>
        <w:rPr>
          <w:rFonts w:hint="eastAsia" w:eastAsia="方正仿宋_GBK"/>
          <w:color w:val="000000"/>
          <w:sz w:val="28"/>
        </w:rPr>
        <w:t>万元，较</w:t>
      </w:r>
      <w:r>
        <w:rPr>
          <w:rFonts w:hint="eastAsia" w:ascii="方正书宋_GBK" w:hAnsi="方正书宋_GBK" w:eastAsia="方正书宋_GBK" w:cs="方正书宋_GBK"/>
          <w:kern w:val="0"/>
          <w:sz w:val="28"/>
          <w:szCs w:val="28"/>
          <w:lang w:eastAsia="uk-UA"/>
        </w:rPr>
        <w:t>2021</w:t>
      </w:r>
      <w:r>
        <w:rPr>
          <w:rFonts w:hint="eastAsia" w:eastAsia="方正仿宋_GBK"/>
          <w:color w:val="000000"/>
          <w:sz w:val="28"/>
        </w:rPr>
        <w:t>预算增加</w:t>
      </w:r>
      <w:r>
        <w:rPr>
          <w:rFonts w:hint="eastAsia" w:ascii="方正书宋_GBK" w:hAnsi="方正书宋_GBK" w:eastAsia="方正书宋_GBK" w:cs="方正书宋_GBK"/>
          <w:kern w:val="0"/>
          <w:sz w:val="28"/>
          <w:szCs w:val="28"/>
          <w:lang w:eastAsia="uk-UA"/>
        </w:rPr>
        <w:t>63</w:t>
      </w:r>
      <w:r>
        <w:rPr>
          <w:rFonts w:hint="eastAsia" w:eastAsia="方正仿宋_GBK"/>
          <w:color w:val="000000"/>
          <w:sz w:val="28"/>
        </w:rPr>
        <w:t>万元，其中：基本支出减少</w:t>
      </w:r>
      <w:r>
        <w:rPr>
          <w:rFonts w:hint="eastAsia" w:ascii="方正书宋_GBK" w:hAnsi="方正书宋_GBK" w:eastAsia="方正书宋_GBK" w:cs="方正书宋_GBK"/>
          <w:kern w:val="0"/>
          <w:sz w:val="28"/>
          <w:szCs w:val="28"/>
          <w:lang w:eastAsia="uk-UA"/>
        </w:rPr>
        <w:t>15.94</w:t>
      </w:r>
      <w:r>
        <w:rPr>
          <w:rFonts w:hint="eastAsia" w:eastAsia="方正仿宋_GBK"/>
          <w:color w:val="000000"/>
          <w:sz w:val="28"/>
        </w:rPr>
        <w:t>万元，主要为减少学前日常经费支出；项目支出增加</w:t>
      </w:r>
      <w:r>
        <w:rPr>
          <w:rFonts w:hint="eastAsia" w:ascii="方正书宋_GBK" w:hAnsi="方正书宋_GBK" w:eastAsia="方正书宋_GBK" w:cs="方正书宋_GBK"/>
          <w:kern w:val="0"/>
          <w:sz w:val="28"/>
          <w:szCs w:val="28"/>
          <w:lang w:eastAsia="uk-UA"/>
        </w:rPr>
        <w:t>78.94</w:t>
      </w:r>
      <w:r>
        <w:rPr>
          <w:rFonts w:hint="eastAsia" w:eastAsia="方正仿宋_GBK"/>
          <w:color w:val="000000"/>
          <w:sz w:val="28"/>
        </w:rPr>
        <w:t>万元，主要为增加日常公用经费项目支出。</w:t>
      </w:r>
    </w:p>
    <w:p>
      <w:pPr>
        <w:spacing w:before="10" w:after="10"/>
        <w:ind w:firstLine="640"/>
        <w:outlineLvl w:val="5"/>
      </w:pPr>
      <w:r>
        <w:rPr>
          <w:rFonts w:ascii="黑体" w:hAnsi="黑体" w:eastAsia="黑体" w:cs="黑体"/>
          <w:color w:val="000000"/>
          <w:sz w:val="32"/>
        </w:rPr>
        <w:t>三、机关运行经费安排情况</w:t>
      </w:r>
    </w:p>
    <w:p>
      <w:pPr>
        <w:pStyle w:val="21"/>
        <w:rPr>
          <w:rFonts w:asciiTheme="minorHAnsi" w:hAnsiTheme="minorHAnsi" w:cstheme="minorBidi"/>
          <w:color w:val="000000"/>
          <w:kern w:val="2"/>
          <w:szCs w:val="22"/>
          <w:lang w:eastAsia="zh-CN"/>
        </w:rPr>
      </w:pPr>
      <w:r>
        <w:rPr>
          <w:rFonts w:hint="eastAsia" w:ascii="方正书宋_GBK" w:hAnsi="方正书宋_GBK" w:eastAsia="方正书宋_GBK" w:cs="方正书宋_GBK"/>
          <w:szCs w:val="28"/>
          <w:lang w:eastAsia="zh-CN"/>
        </w:rPr>
        <w:t>2022</w:t>
      </w:r>
      <w:r>
        <w:rPr>
          <w:rFonts w:hint="eastAsia" w:asciiTheme="minorHAnsi" w:hAnsiTheme="minorHAnsi" w:cstheme="minorBidi"/>
          <w:color w:val="000000"/>
          <w:kern w:val="2"/>
          <w:szCs w:val="22"/>
          <w:lang w:eastAsia="zh-CN"/>
        </w:rPr>
        <w:t>年，我单位运行经费共计安排</w:t>
      </w:r>
      <w:r>
        <w:rPr>
          <w:rFonts w:hint="eastAsia" w:ascii="方正书宋_GBK" w:hAnsi="方正书宋_GBK" w:eastAsia="方正书宋_GBK" w:cs="方正书宋_GBK"/>
          <w:szCs w:val="28"/>
          <w:lang w:eastAsia="zh-CN"/>
        </w:rPr>
        <w:t>15.29</w:t>
      </w:r>
      <w:r>
        <w:rPr>
          <w:rFonts w:hint="eastAsia" w:asciiTheme="minorHAnsi" w:hAnsiTheme="minorHAnsi" w:cstheme="minorBidi"/>
          <w:color w:val="000000"/>
          <w:kern w:val="2"/>
          <w:szCs w:val="22"/>
          <w:lang w:eastAsia="zh-CN"/>
        </w:rPr>
        <w:t>万元，主要用于办公费、工会经费、福利费等日常运行支出。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rFonts w:asciiTheme="minorHAnsi" w:hAnsiTheme="minorHAnsi" w:cstheme="minorBidi"/>
          <w:color w:val="000000"/>
          <w:kern w:val="2"/>
          <w:szCs w:val="22"/>
          <w:lang w:eastAsia="zh-CN"/>
        </w:rPr>
      </w:pPr>
      <w:r>
        <w:rPr>
          <w:rFonts w:hint="eastAsia" w:ascii="方正书宋_GBK" w:hAnsi="方正书宋_GBK" w:eastAsia="方正书宋_GBK" w:cs="方正书宋_GBK"/>
          <w:szCs w:val="28"/>
          <w:lang w:eastAsia="zh-CN"/>
        </w:rPr>
        <w:t>2022</w:t>
      </w:r>
      <w:r>
        <w:rPr>
          <w:rFonts w:hint="eastAsia" w:asciiTheme="minorHAnsi" w:hAnsiTheme="minorHAnsi" w:cstheme="minorBidi"/>
          <w:color w:val="000000"/>
          <w:kern w:val="2"/>
          <w:szCs w:val="22"/>
          <w:lang w:eastAsia="zh-CN"/>
        </w:rPr>
        <w:t>年，我单位“三公”经费预算安排</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万元，其中：因公出国（境）费</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万元；公务用车购置及运维费</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万元（其中：公务用车购置费</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万元，公务用车运行维护费</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万元)；公务接待费</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万元，较</w:t>
      </w:r>
      <w:r>
        <w:rPr>
          <w:rFonts w:hint="eastAsia" w:ascii="方正书宋_GBK" w:hAnsi="方正书宋_GBK" w:eastAsia="方正书宋_GBK" w:cs="方正书宋_GBK"/>
          <w:szCs w:val="28"/>
          <w:lang w:eastAsia="zh-CN"/>
        </w:rPr>
        <w:t>2021</w:t>
      </w:r>
      <w:r>
        <w:rPr>
          <w:rFonts w:hint="eastAsia" w:asciiTheme="minorHAnsi" w:hAnsiTheme="minorHAnsi" w:cstheme="minorBidi"/>
          <w:color w:val="000000"/>
          <w:kern w:val="2"/>
          <w:szCs w:val="22"/>
          <w:lang w:eastAsia="zh-CN"/>
        </w:rPr>
        <w:t>年“三公”经费减少</w:t>
      </w:r>
      <w:r>
        <w:rPr>
          <w:rFonts w:hint="eastAsia" w:ascii="方正书宋_GBK" w:hAnsi="方正书宋_GBK" w:eastAsia="方正书宋_GBK" w:cs="方正书宋_GBK"/>
          <w:szCs w:val="28"/>
          <w:lang w:eastAsia="zh-CN"/>
        </w:rPr>
        <w:t>0</w:t>
      </w:r>
      <w:r>
        <w:rPr>
          <w:rFonts w:hint="eastAsia" w:asciiTheme="minorHAnsi" w:hAnsiTheme="minorHAnsi" w:cstheme="minorBidi"/>
          <w:color w:val="000000"/>
          <w:kern w:val="2"/>
          <w:szCs w:val="22"/>
          <w:lang w:eastAsia="zh-CN"/>
        </w:rPr>
        <w:t>万元，</w:t>
      </w:r>
      <w:bookmarkStart w:id="3" w:name="_Hlk507422617"/>
      <w:r>
        <w:rPr>
          <w:rFonts w:hint="eastAsia" w:asciiTheme="minorHAnsi" w:hAnsiTheme="minorHAnsi" w:cstheme="minorBidi"/>
          <w:color w:val="000000"/>
          <w:kern w:val="2"/>
          <w:szCs w:val="22"/>
          <w:lang w:eastAsia="zh-CN"/>
        </w:rPr>
        <w:t>与</w:t>
      </w:r>
      <w:r>
        <w:rPr>
          <w:rFonts w:hint="eastAsia" w:ascii="方正书宋_GBK" w:hAnsi="方正书宋_GBK" w:eastAsia="方正书宋_GBK" w:cs="方正书宋_GBK"/>
          <w:szCs w:val="28"/>
          <w:lang w:eastAsia="zh-CN"/>
        </w:rPr>
        <w:t>2021</w:t>
      </w:r>
      <w:r>
        <w:rPr>
          <w:rFonts w:hint="eastAsia" w:asciiTheme="minorHAnsi" w:hAnsiTheme="minorHAnsi" w:cstheme="minorBidi"/>
          <w:color w:val="000000"/>
          <w:kern w:val="2"/>
          <w:szCs w:val="22"/>
          <w:lang w:eastAsia="zh-CN"/>
        </w:rPr>
        <w:t>年持平，无增减变化。</w:t>
      </w:r>
      <w:bookmarkEnd w:id="3"/>
    </w:p>
    <w:p>
      <w:pPr>
        <w:numPr>
          <w:ilvl w:val="0"/>
          <w:numId w:val="1"/>
        </w:numPr>
        <w:adjustRightInd w:val="0"/>
        <w:snapToGrid w:val="0"/>
        <w:spacing w:before="10" w:after="10"/>
        <w:ind w:firstLine="641"/>
        <w:outlineLvl w:val="5"/>
        <w:rPr>
          <w:rFonts w:ascii="黑体" w:hAnsi="黑体" w:eastAsia="黑体" w:cs="黑体"/>
          <w:color w:val="000000"/>
          <w:sz w:val="32"/>
        </w:rPr>
      </w:pPr>
      <w:r>
        <w:rPr>
          <w:rFonts w:ascii="黑体" w:hAnsi="黑体" w:eastAsia="黑体" w:cs="黑体"/>
          <w:color w:val="000000"/>
          <w:sz w:val="32"/>
        </w:rPr>
        <w:t>预算绩效信息</w:t>
      </w:r>
    </w:p>
    <w:p>
      <w:pPr>
        <w:ind w:firstLine="562" w:firstLineChars="200"/>
      </w:pPr>
      <w:r>
        <w:rPr>
          <w:rFonts w:ascii="方正仿宋_GBK" w:hAnsi="方正仿宋_GBK" w:eastAsia="方正仿宋_GBK" w:cs="方正仿宋_GBK"/>
          <w:b/>
          <w:color w:val="000000"/>
          <w:sz w:val="28"/>
        </w:rPr>
        <w:t>1、城乡义务教育补助生均经费本级配套资金绩效目标表</w:t>
      </w:r>
    </w:p>
    <w:tbl>
      <w:tblPr>
        <w:tblStyle w:val="5"/>
        <w:tblpPr w:leftFromText="180" w:rightFromText="180" w:vertAnchor="text" w:horzAnchor="page" w:tblpX="1546" w:tblpY="189"/>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tbl>
      <w:tblPr>
        <w:tblStyle w:val="5"/>
        <w:tblpPr w:leftFromText="180" w:rightFromText="180" w:vertAnchor="text" w:horzAnchor="page" w:tblpX="1522" w:tblpY="-58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≥829人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pacing w:line="14" w:lineRule="exact"/>
      </w:pPr>
    </w:p>
    <w:p/>
    <w:p/>
    <w:tbl>
      <w:tblPr>
        <w:tblStyle w:val="5"/>
        <w:tblpPr w:leftFromText="180" w:rightFromText="180" w:vertAnchor="text" w:horzAnchor="page" w:tblpX="1402" w:tblpY="873"/>
        <w:tblOverlap w:val="never"/>
        <w:tblW w:w="0" w:type="auto"/>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tbl>
      <w:tblPr>
        <w:tblStyle w:val="5"/>
        <w:tblpPr w:leftFromText="180" w:rightFromText="180" w:vertAnchor="text" w:horzAnchor="page" w:tblpX="1414" w:tblpY="149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≥829人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ind w:firstLine="281" w:firstLineChars="10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p>
      <w:pPr>
        <w:tabs>
          <w:tab w:val="left" w:pos="734"/>
        </w:tabs>
        <w:jc w:val="left"/>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≥829人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8人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≥150人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≤18万元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ascii="方正书宋_GBK" w:hAnsi="方正书宋_GBK" w:eastAsia="方正书宋_GBK" w:cs="方正书宋_GBK"/>
          <w:kern w:val="0"/>
          <w:sz w:val="28"/>
          <w:szCs w:val="28"/>
          <w:lang w:eastAsia="uk-UA"/>
        </w:rPr>
        <w:t>，霸州市辛</w:t>
      </w:r>
      <w:r>
        <w:rPr>
          <w:rFonts w:eastAsia="方正仿宋_GBK"/>
          <w:color w:val="000000"/>
          <w:sz w:val="28"/>
        </w:rPr>
        <w:t>章办事处策城小学安排政府采购预算</w:t>
      </w:r>
      <w:r>
        <w:rPr>
          <w:rFonts w:hint="eastAsia" w:ascii="方正书宋_GBK" w:hAnsi="方正书宋_GBK" w:eastAsia="方正书宋_GBK" w:cs="方正书宋_GBK"/>
          <w:kern w:val="0"/>
          <w:sz w:val="28"/>
          <w:szCs w:val="28"/>
        </w:rPr>
        <w:t>2.24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50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9"/>
        <w:gridCol w:w="1042"/>
        <w:gridCol w:w="943"/>
        <w:gridCol w:w="1325"/>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18" w:type="dxa"/>
            <w:gridSpan w:val="7"/>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41" w:type="dxa"/>
            <w:gridSpan w:val="2"/>
            <w:vAlign w:val="center"/>
          </w:tcPr>
          <w:p>
            <w:pPr>
              <w:pStyle w:val="12"/>
            </w:pPr>
            <w:r>
              <w:t>政府采购项目来源</w:t>
            </w:r>
          </w:p>
        </w:tc>
        <w:tc>
          <w:tcPr>
            <w:tcW w:w="943" w:type="dxa"/>
            <w:vMerge w:val="restart"/>
            <w:vAlign w:val="center"/>
          </w:tcPr>
          <w:p>
            <w:pPr>
              <w:pStyle w:val="12"/>
            </w:pPr>
            <w:r>
              <w:t>采购物品名称</w:t>
            </w:r>
          </w:p>
        </w:tc>
        <w:tc>
          <w:tcPr>
            <w:tcW w:w="1325"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9" w:type="dxa"/>
            <w:vAlign w:val="center"/>
          </w:tcPr>
          <w:p>
            <w:pPr>
              <w:pStyle w:val="12"/>
            </w:pPr>
            <w:r>
              <w:t>项目名称</w:t>
            </w:r>
          </w:p>
        </w:tc>
        <w:tc>
          <w:tcPr>
            <w:tcW w:w="1042" w:type="dxa"/>
            <w:vAlign w:val="center"/>
          </w:tcPr>
          <w:p>
            <w:pPr>
              <w:pStyle w:val="12"/>
            </w:pPr>
            <w:r>
              <w:t>预算    资金</w:t>
            </w:r>
          </w:p>
        </w:tc>
        <w:tc>
          <w:tcPr>
            <w:tcW w:w="943" w:type="dxa"/>
            <w:vMerge w:val="continue"/>
          </w:tcPr>
          <w:p/>
        </w:tc>
        <w:tc>
          <w:tcPr>
            <w:tcW w:w="1325"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99" w:type="dxa"/>
            <w:vAlign w:val="center"/>
          </w:tcPr>
          <w:p>
            <w:pPr>
              <w:pStyle w:val="14"/>
              <w:rPr>
                <w:lang w:eastAsia="zh-CN"/>
              </w:rPr>
            </w:pPr>
            <w:r>
              <w:rPr>
                <w:rFonts w:hint="eastAsia"/>
                <w:bCs/>
                <w:lang w:eastAsia="zh-CN"/>
              </w:rPr>
              <w:t>佳文V</w:t>
            </w:r>
            <w:r>
              <w:rPr>
                <w:bCs/>
                <w:lang w:eastAsia="zh-CN"/>
              </w:rPr>
              <w:t>C277CS</w:t>
            </w:r>
            <w:r>
              <w:rPr>
                <w:rFonts w:hint="eastAsia"/>
                <w:bCs/>
                <w:lang w:eastAsia="zh-CN"/>
              </w:rPr>
              <w:t>速印机</w:t>
            </w:r>
          </w:p>
        </w:tc>
        <w:tc>
          <w:tcPr>
            <w:tcW w:w="1042" w:type="dxa"/>
            <w:vAlign w:val="center"/>
          </w:tcPr>
          <w:p>
            <w:pPr>
              <w:pStyle w:val="15"/>
              <w:rPr>
                <w:lang w:eastAsia="zh-CN"/>
              </w:rPr>
            </w:pPr>
            <w:r>
              <w:rPr>
                <w:rFonts w:hint="eastAsia"/>
                <w:lang w:eastAsia="zh-CN"/>
              </w:rPr>
              <w:t>1</w:t>
            </w:r>
            <w:r>
              <w:rPr>
                <w:lang w:eastAsia="zh-CN"/>
              </w:rPr>
              <w:t>.59</w:t>
            </w:r>
          </w:p>
        </w:tc>
        <w:tc>
          <w:tcPr>
            <w:tcW w:w="943" w:type="dxa"/>
            <w:vAlign w:val="center"/>
          </w:tcPr>
          <w:p>
            <w:pPr>
              <w:pStyle w:val="14"/>
            </w:pPr>
            <w:r>
              <w:rPr>
                <w:rFonts w:hint="eastAsia"/>
                <w:bCs/>
                <w:lang w:eastAsia="zh-CN"/>
              </w:rPr>
              <w:t>佳文VC277CS速印机</w:t>
            </w:r>
          </w:p>
        </w:tc>
        <w:tc>
          <w:tcPr>
            <w:tcW w:w="1325" w:type="dxa"/>
            <w:vAlign w:val="center"/>
          </w:tcPr>
          <w:p>
            <w:pPr>
              <w:pStyle w:val="14"/>
            </w:pPr>
          </w:p>
        </w:tc>
        <w:tc>
          <w:tcPr>
            <w:tcW w:w="709" w:type="dxa"/>
            <w:vAlign w:val="center"/>
          </w:tcPr>
          <w:p>
            <w:pPr>
              <w:pStyle w:val="13"/>
            </w:pPr>
            <w:r>
              <w:rPr>
                <w:rFonts w:hint="eastAsia"/>
                <w:lang w:eastAsia="zh-CN"/>
              </w:rPr>
              <w:t>台</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1</w:t>
            </w:r>
            <w:r>
              <w:rPr>
                <w:lang w:eastAsia="zh-CN"/>
              </w:rPr>
              <w:t>.59</w:t>
            </w:r>
          </w:p>
        </w:tc>
        <w:tc>
          <w:tcPr>
            <w:tcW w:w="964" w:type="dxa"/>
            <w:vAlign w:val="center"/>
          </w:tcPr>
          <w:p>
            <w:pPr>
              <w:pStyle w:val="15"/>
              <w:rPr>
                <w:lang w:eastAsia="zh-CN"/>
              </w:rPr>
            </w:pPr>
            <w:r>
              <w:rPr>
                <w:rFonts w:hint="eastAsia"/>
                <w:lang w:eastAsia="zh-CN"/>
              </w:rPr>
              <w:t>1</w:t>
            </w:r>
            <w:r>
              <w:rPr>
                <w:lang w:eastAsia="zh-CN"/>
              </w:rPr>
              <w:t>.59</w:t>
            </w:r>
          </w:p>
        </w:tc>
        <w:tc>
          <w:tcPr>
            <w:tcW w:w="964" w:type="dxa"/>
            <w:vAlign w:val="center"/>
          </w:tcPr>
          <w:p>
            <w:pPr>
              <w:pStyle w:val="15"/>
              <w:rPr>
                <w:lang w:eastAsia="zh-CN"/>
              </w:rPr>
            </w:pPr>
            <w:r>
              <w:rPr>
                <w:rFonts w:hint="eastAsia"/>
                <w:lang w:eastAsia="zh-CN"/>
              </w:rPr>
              <w:t>1</w:t>
            </w:r>
            <w:r>
              <w:rPr>
                <w:lang w:eastAsia="zh-CN"/>
              </w:rPr>
              <w:t>.59</w:t>
            </w:r>
          </w:p>
        </w:tc>
        <w:tc>
          <w:tcPr>
            <w:tcW w:w="964" w:type="dxa"/>
            <w:vAlign w:val="center"/>
          </w:tcPr>
          <w:p>
            <w:pPr>
              <w:pStyle w:val="15"/>
              <w:rPr>
                <w:lang w:eastAsia="zh-CN"/>
              </w:rPr>
            </w:pPr>
            <w:r>
              <w:rPr>
                <w:rFonts w:hint="eastAsia"/>
                <w:lang w:eastAsia="zh-CN"/>
              </w:rPr>
              <w:t>1</w:t>
            </w:r>
            <w:r>
              <w:rPr>
                <w:lang w:eastAsia="zh-CN"/>
              </w:rPr>
              <w:t>.59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99" w:type="dxa"/>
            <w:vAlign w:val="center"/>
          </w:tcPr>
          <w:p>
            <w:pPr>
              <w:pStyle w:val="14"/>
            </w:pPr>
            <w:r>
              <w:rPr>
                <w:rFonts w:hint="eastAsia"/>
                <w:bCs/>
                <w:lang w:eastAsia="zh-CN"/>
              </w:rPr>
              <w:t>格力空调KFR-72LW(72580)FNhAJ</w:t>
            </w:r>
          </w:p>
        </w:tc>
        <w:tc>
          <w:tcPr>
            <w:tcW w:w="1042" w:type="dxa"/>
            <w:vAlign w:val="center"/>
          </w:tcPr>
          <w:p>
            <w:pPr>
              <w:pStyle w:val="15"/>
              <w:rPr>
                <w:lang w:eastAsia="zh-CN"/>
              </w:rPr>
            </w:pPr>
            <w:r>
              <w:rPr>
                <w:rFonts w:hint="eastAsia"/>
                <w:lang w:eastAsia="zh-CN"/>
              </w:rPr>
              <w:t>0</w:t>
            </w:r>
            <w:r>
              <w:rPr>
                <w:lang w:eastAsia="zh-CN"/>
              </w:rPr>
              <w:t>.65</w:t>
            </w:r>
          </w:p>
        </w:tc>
        <w:tc>
          <w:tcPr>
            <w:tcW w:w="943" w:type="dxa"/>
            <w:vAlign w:val="center"/>
          </w:tcPr>
          <w:p>
            <w:pPr>
              <w:pStyle w:val="14"/>
              <w:rPr>
                <w:lang w:eastAsia="zh-CN"/>
              </w:rPr>
            </w:pPr>
            <w:r>
              <w:rPr>
                <w:rFonts w:hint="eastAsia"/>
                <w:lang w:eastAsia="zh-CN"/>
              </w:rPr>
              <w:t>格力空调K</w:t>
            </w:r>
            <w:r>
              <w:rPr>
                <w:lang w:eastAsia="zh-CN"/>
              </w:rPr>
              <w:t>FR-72LW(72580)FN</w:t>
            </w:r>
            <w:r>
              <w:rPr>
                <w:rFonts w:hint="eastAsia"/>
                <w:lang w:eastAsia="zh-CN"/>
              </w:rPr>
              <w:t>hA</w:t>
            </w:r>
            <w:r>
              <w:rPr>
                <w:lang w:eastAsia="zh-CN"/>
              </w:rPr>
              <w:t>J</w:t>
            </w:r>
          </w:p>
        </w:tc>
        <w:tc>
          <w:tcPr>
            <w:tcW w:w="1325" w:type="dxa"/>
            <w:vAlign w:val="center"/>
          </w:tcPr>
          <w:p>
            <w:pPr>
              <w:pStyle w:val="14"/>
            </w:pPr>
          </w:p>
        </w:tc>
        <w:tc>
          <w:tcPr>
            <w:tcW w:w="709" w:type="dxa"/>
            <w:vAlign w:val="center"/>
          </w:tcPr>
          <w:p>
            <w:pPr>
              <w:pStyle w:val="13"/>
            </w:pPr>
            <w:r>
              <w:rPr>
                <w:rFonts w:hint="eastAsia"/>
                <w:lang w:eastAsia="zh-CN"/>
              </w:rPr>
              <w:t>台</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w:t>
            </w:r>
            <w:r>
              <w:rPr>
                <w:lang w:eastAsia="zh-CN"/>
              </w:rPr>
              <w:t>.65</w:t>
            </w:r>
          </w:p>
        </w:tc>
        <w:tc>
          <w:tcPr>
            <w:tcW w:w="964" w:type="dxa"/>
            <w:vAlign w:val="center"/>
          </w:tcPr>
          <w:p>
            <w:pPr>
              <w:pStyle w:val="15"/>
              <w:rPr>
                <w:lang w:eastAsia="zh-CN"/>
              </w:rPr>
            </w:pPr>
            <w:r>
              <w:rPr>
                <w:rFonts w:hint="eastAsia"/>
                <w:lang w:eastAsia="zh-CN"/>
              </w:rPr>
              <w:t>0</w:t>
            </w:r>
            <w:r>
              <w:rPr>
                <w:lang w:eastAsia="zh-CN"/>
              </w:rPr>
              <w:t>.65</w:t>
            </w:r>
          </w:p>
        </w:tc>
        <w:tc>
          <w:tcPr>
            <w:tcW w:w="964" w:type="dxa"/>
            <w:vAlign w:val="center"/>
          </w:tcPr>
          <w:p>
            <w:pPr>
              <w:pStyle w:val="15"/>
              <w:rPr>
                <w:lang w:eastAsia="zh-CN"/>
              </w:rPr>
            </w:pPr>
            <w:r>
              <w:rPr>
                <w:rFonts w:hint="eastAsia"/>
                <w:lang w:eastAsia="zh-CN"/>
              </w:rPr>
              <w:t>0</w:t>
            </w:r>
            <w:r>
              <w:rPr>
                <w:lang w:eastAsia="zh-CN"/>
              </w:rPr>
              <w:t>.65</w:t>
            </w:r>
          </w:p>
        </w:tc>
        <w:tc>
          <w:tcPr>
            <w:tcW w:w="964" w:type="dxa"/>
            <w:vAlign w:val="center"/>
          </w:tcPr>
          <w:p>
            <w:pPr>
              <w:pStyle w:val="15"/>
              <w:rPr>
                <w:lang w:eastAsia="zh-CN"/>
              </w:rPr>
            </w:pPr>
            <w:r>
              <w:rPr>
                <w:rFonts w:hint="eastAsia"/>
                <w:lang w:eastAsia="zh-CN"/>
              </w:rPr>
              <w:t>0</w:t>
            </w:r>
            <w:r>
              <w:rPr>
                <w:lang w:eastAsia="zh-CN"/>
              </w:rPr>
              <w:t>.65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霸州市辛章办事处策城小学上年末固定资产金额为</w:t>
      </w:r>
      <w:r>
        <w:rPr>
          <w:rFonts w:hint="eastAsia" w:ascii="方正书宋_GBK" w:hAnsi="方正书宋_GBK" w:eastAsia="方正书宋_GBK" w:cs="方正书宋_GBK"/>
          <w:kern w:val="0"/>
          <w:sz w:val="28"/>
          <w:szCs w:val="28"/>
        </w:rPr>
        <w:t>325.36</w:t>
      </w:r>
      <w:r>
        <w:rPr>
          <w:rFonts w:eastAsia="方正仿宋_GBK"/>
          <w:color w:val="000000"/>
          <w:sz w:val="28"/>
        </w:rPr>
        <w:t>万元（详见下表）。本年度拟购置固定资产总额为</w:t>
      </w:r>
      <w:r>
        <w:rPr>
          <w:rFonts w:hint="eastAsia" w:ascii="方正书宋_GBK" w:hAnsi="方正书宋_GBK" w:eastAsia="方正书宋_GBK" w:cs="方正书宋_GBK"/>
          <w:kern w:val="0"/>
          <w:sz w:val="28"/>
          <w:szCs w:val="28"/>
        </w:rPr>
        <w:t>2.24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501604霸州市辛章办事处策城小学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资产总额</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t>325.36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1、房屋（平方米）</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 xml:space="preserve">   其中：办公用房（平方米）</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2、车辆（台、辆）</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3、单价在20万元以上的设备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4"/>
            </w:pPr>
            <w:r>
              <w:rPr>
                <w:rFonts w:hint="eastAsia"/>
              </w:rPr>
              <w:t>4、其他固定资产</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pPr>
            <w:r>
              <w:t>370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t>325.36</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outlineLvl w:val="5"/>
      </w:pPr>
      <w:r>
        <w:rPr>
          <w:rFonts w:ascii="黑体" w:hAnsi="黑体" w:eastAsia="黑体" w:cs="黑体"/>
          <w:color w:val="000000"/>
          <w:sz w:val="32"/>
        </w:rPr>
        <w:t>九、其他需要说明的事项</w:t>
      </w:r>
    </w:p>
    <w:p>
      <w:pPr>
        <w:spacing w:line="500" w:lineRule="exact"/>
        <w:ind w:firstLine="560"/>
        <w:rPr>
          <w:color w:val="000000"/>
          <w:sz w:val="28"/>
        </w:rPr>
      </w:pPr>
      <w:r>
        <w:rPr>
          <w:rFonts w:eastAsia="方正仿宋_GBK"/>
          <w:color w:val="000000"/>
          <w:sz w:val="28"/>
        </w:rPr>
        <w:t>我单位无其他需要说明的事项。</w:t>
      </w:r>
    </w:p>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2251B"/>
    <w:multiLevelType w:val="singleLevel"/>
    <w:tmpl w:val="1322251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characterSpacingControl w:val="doNotCompress"/>
  <w:hdrShapeDefaults>
    <o:shapelayout v:ext="edit">
      <o:idmap v:ext="edit" data="3,4"/>
    </o:shapelayout>
  </w:hdrShapeDefaults>
  <w:compat>
    <w:useFELayout/>
    <w:compatSetting w:name="compatibilityMode" w:uri="http://schemas.microsoft.com/office/word" w:val="12"/>
  </w:compat>
  <w:docVars>
    <w:docVar w:name="commondata" w:val="eyJoZGlkIjoiNzVjNTkxMmIyYzM2YjIxOGQwODA5Njg2ZmI0OWY5NDIifQ=="/>
  </w:docVars>
  <w:rsids>
    <w:rsidRoot w:val="009A7D34"/>
    <w:rsid w:val="0003335C"/>
    <w:rsid w:val="00055110"/>
    <w:rsid w:val="00077011"/>
    <w:rsid w:val="00206A9F"/>
    <w:rsid w:val="002A032E"/>
    <w:rsid w:val="00390A84"/>
    <w:rsid w:val="003C5CC8"/>
    <w:rsid w:val="003D7AE5"/>
    <w:rsid w:val="00652C48"/>
    <w:rsid w:val="006E3F35"/>
    <w:rsid w:val="007E1EF1"/>
    <w:rsid w:val="008168A6"/>
    <w:rsid w:val="00947D54"/>
    <w:rsid w:val="009708FA"/>
    <w:rsid w:val="009A7D34"/>
    <w:rsid w:val="00A3725D"/>
    <w:rsid w:val="00A96FA7"/>
    <w:rsid w:val="00AC65BB"/>
    <w:rsid w:val="00AD5757"/>
    <w:rsid w:val="00AF2597"/>
    <w:rsid w:val="00AF49AE"/>
    <w:rsid w:val="00B3100D"/>
    <w:rsid w:val="00BD1500"/>
    <w:rsid w:val="00C417D4"/>
    <w:rsid w:val="00C66902"/>
    <w:rsid w:val="00CE1AEF"/>
    <w:rsid w:val="00D20E66"/>
    <w:rsid w:val="00D6720C"/>
    <w:rsid w:val="00D9270B"/>
    <w:rsid w:val="00E06209"/>
    <w:rsid w:val="00E3082D"/>
    <w:rsid w:val="00E57E6E"/>
    <w:rsid w:val="00F00C94"/>
    <w:rsid w:val="00F8586B"/>
    <w:rsid w:val="01CA27B3"/>
    <w:rsid w:val="01D252F1"/>
    <w:rsid w:val="0236760F"/>
    <w:rsid w:val="06B46654"/>
    <w:rsid w:val="097B52DC"/>
    <w:rsid w:val="159C7B17"/>
    <w:rsid w:val="1B4A0356"/>
    <w:rsid w:val="2547297E"/>
    <w:rsid w:val="2B136FD7"/>
    <w:rsid w:val="2F9A6431"/>
    <w:rsid w:val="33E05DD0"/>
    <w:rsid w:val="3E5C6727"/>
    <w:rsid w:val="3F334921"/>
    <w:rsid w:val="3FFF3D8F"/>
    <w:rsid w:val="414C0237"/>
    <w:rsid w:val="499C6E01"/>
    <w:rsid w:val="570223C5"/>
    <w:rsid w:val="5F24442F"/>
    <w:rsid w:val="67434E30"/>
    <w:rsid w:val="695C460A"/>
    <w:rsid w:val="6E6D22F2"/>
    <w:rsid w:val="6F3427B2"/>
    <w:rsid w:val="716C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1273</Words>
  <Characters>7260</Characters>
  <Lines>60</Lines>
  <Paragraphs>17</Paragraphs>
  <TotalTime>0</TotalTime>
  <ScaleCrop>false</ScaleCrop>
  <LinksUpToDate>false</LinksUpToDate>
  <CharactersWithSpaces>8516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2023-08-14T11:17:44Z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DF8B942B717E4E4CAA640519740C660D</vt:lpwstr>
  </property>
</Properties>
</file>